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</w:t>
      </w:r>
      <w:r>
        <w:rPr>
          <w:rFonts w:cs="Arial"/>
          <w:b/>
          <w:sz w:val="24"/>
          <w:szCs w:val="24"/>
        </w:rPr>
        <w:t xml:space="preserve"> RAN WG1</w:t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  <w:lang w:eastAsia="zh-CN"/>
        </w:rPr>
        <w:t xml:space="preserve"> 110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 xml:space="preserve"> R1-2206944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fldChar w:fldCharType="end"/>
      </w:r>
    </w:p>
    <w:p>
      <w:pPr>
        <w:pStyle w:val="85"/>
        <w:outlineLvl w:val="0"/>
        <w:rPr>
          <w:b/>
          <w:sz w:val="24"/>
        </w:rPr>
      </w:pPr>
      <w:r>
        <w:rPr>
          <w:b/>
          <w:sz w:val="24"/>
        </w:rPr>
        <w:t>Toulouse, France, August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ind w:firstLine="200" w:firstLineChars="10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inter-slot </w:t>
            </w:r>
            <w:r>
              <w:rPr>
                <w:rFonts w:hint="eastAsia"/>
                <w:lang w:eastAsia="zh-CN"/>
              </w:rPr>
              <w:t xml:space="preserve">frequency hopping for DMRS bundling for PUSCH </w:t>
            </w:r>
            <w:bookmarkStart w:id="13" w:name="_GoBack"/>
            <w:r>
              <w:rPr>
                <w:rFonts w:hint="eastAsia"/>
                <w:lang w:eastAsia="zh-CN"/>
              </w:rPr>
              <w:t>transmissions</w:t>
            </w:r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</w:rPr>
              <w:t>NR_cov_enh-Core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2022-8-11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 w:line="240" w:lineRule="auto"/>
              <w:contextualSpacing w:val="0"/>
              <w:rPr>
                <w:rFonts w:ascii="Arial" w:hAnsi="Arial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This CR is to </w:t>
            </w:r>
            <w:r>
              <w:rPr>
                <w:rFonts w:ascii="Arial" w:hAnsi="Arial" w:cs="Times New Roman" w:eastAsiaTheme="minorEastAsia"/>
                <w:sz w:val="20"/>
                <w:szCs w:val="20"/>
                <w:lang w:val="en-GB" w:eastAsia="zh-CN" w:bidi="ar-SA"/>
              </w:rPr>
              <w:t xml:space="preserve">capture 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>that i</w:t>
            </w:r>
            <w:r>
              <w:rPr>
                <w:rFonts w:ascii="Arial" w:hAnsi="Arial" w:cs="Times New Roman" w:eastAsiaTheme="minorEastAsia"/>
                <w:sz w:val="20"/>
                <w:szCs w:val="20"/>
                <w:lang w:val="en-GB" w:eastAsia="zh-CN" w:bidi="ar-SA"/>
              </w:rPr>
              <w:t>nter-slot frequency hopping pattern for PUSCH repetitions with DMRS bundling is determined based on physical slot index and SFN.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Define the 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>i</w:t>
            </w:r>
            <w:r>
              <w:rPr>
                <w:rFonts w:ascii="Arial" w:hAnsi="Arial" w:cs="Times New Roman" w:eastAsiaTheme="minorEastAsia"/>
                <w:sz w:val="20"/>
                <w:szCs w:val="20"/>
                <w:lang w:val="en-GB" w:eastAsia="zh-CN" w:bidi="ar-SA"/>
              </w:rPr>
              <w:t xml:space="preserve">nter-slot frequency hopping pattern for PUSCH repetitions with DMRS bundling </w:t>
            </w:r>
            <w:r>
              <w:rPr>
                <w:rFonts w:hint="eastAsia" w:ascii="Arial" w:hAnsi="Arial" w:cs="Times New Roman"/>
                <w:sz w:val="20"/>
                <w:szCs w:val="20"/>
                <w:lang w:val="en-US" w:eastAsia="zh-CN" w:bidi="ar-SA"/>
              </w:rPr>
              <w:t>to be</w:t>
            </w:r>
            <w:r>
              <w:rPr>
                <w:rFonts w:ascii="Arial" w:hAnsi="Arial" w:cs="Times New Roman" w:eastAsiaTheme="minorEastAsia"/>
                <w:sz w:val="20"/>
                <w:szCs w:val="20"/>
                <w:lang w:val="en-GB" w:eastAsia="zh-CN" w:bidi="ar-SA"/>
              </w:rPr>
              <w:t xml:space="preserve"> based on physical slot index and SFN.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Incomplete specification for 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>i</w:t>
            </w:r>
            <w:r>
              <w:rPr>
                <w:rFonts w:ascii="Arial" w:hAnsi="Arial" w:cs="Times New Roman" w:eastAsiaTheme="minorEastAsia"/>
                <w:sz w:val="20"/>
                <w:szCs w:val="20"/>
                <w:lang w:val="en-GB" w:eastAsia="zh-CN" w:bidi="ar-SA"/>
              </w:rPr>
              <w:t>nter-slot frequency hopping for PUSCH repetitions with DMRS bundling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6.3.1, 6.3.2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Theme="minorEastAsia"/>
                <w:b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Toc29673370"/>
      <w:bookmarkStart w:id="2" w:name="_Toc36645593"/>
      <w:bookmarkStart w:id="3" w:name="_Toc29674363"/>
      <w:bookmarkStart w:id="4" w:name="_Toc29673229"/>
      <w:bookmarkStart w:id="5" w:name="_Toc45810642"/>
      <w:bookmarkStart w:id="6" w:name="_Toc106695692"/>
      <w:r>
        <w:t>6.3.1</w:t>
      </w:r>
      <w:r>
        <w:tab/>
      </w:r>
      <w:r>
        <w:t>Frequency hopping for PUSCH repetition Type A</w:t>
      </w:r>
      <w:bookmarkEnd w:id="1"/>
      <w:bookmarkEnd w:id="2"/>
      <w:bookmarkEnd w:id="3"/>
      <w:bookmarkEnd w:id="4"/>
      <w:bookmarkEnd w:id="5"/>
      <w:r>
        <w:t xml:space="preserve"> and for TB processing over multiple slots</w:t>
      </w:r>
      <w:bookmarkEnd w:id="6"/>
    </w:p>
    <w:p>
      <w:pPr>
        <w:spacing w:before="0" w:line="240" w:lineRule="auto"/>
        <w:jc w:val="center"/>
        <w:rPr>
          <w:rFonts w:ascii="New York" w:hAnsi="New York"/>
          <w:b/>
          <w:bCs/>
          <w:iCs/>
          <w:color w:val="FF0000"/>
        </w:rPr>
      </w:pPr>
      <w:r>
        <w:rPr>
          <w:rFonts w:ascii="New York" w:hAnsi="New York"/>
          <w:b/>
          <w:bCs/>
          <w:color w:val="FF0000"/>
        </w:rPr>
        <w:t>&lt; Unchanged text omitted &gt;</w:t>
      </w:r>
    </w:p>
    <w:p>
      <w:pPr>
        <w:spacing w:before="120" w:line="280" w:lineRule="atLeast"/>
        <w:rPr>
          <w:rFonts w:ascii="New York" w:hAnsi="New York"/>
          <w:color w:val="000000"/>
        </w:rPr>
      </w:pPr>
      <w:r>
        <w:rPr>
          <w:rFonts w:ascii="New York" w:hAnsi="New York" w:eastAsia="MS Mincho"/>
          <w:iCs/>
          <w:color w:val="000000"/>
          <w:lang w:eastAsia="ja-JP"/>
        </w:rPr>
        <w:t xml:space="preserve">In case of inter-slot frequency hopping and when </w:t>
      </w:r>
      <w:r>
        <w:rPr>
          <w:rFonts w:ascii="New York" w:hAnsi="New York" w:eastAsia="MS Mincho"/>
          <w:i/>
          <w:color w:val="000000"/>
          <w:lang w:eastAsia="ja-JP"/>
        </w:rPr>
        <w:t>PUSCH-DMRS-Bundling</w:t>
      </w:r>
      <w:r>
        <w:rPr>
          <w:rFonts w:ascii="New York" w:hAnsi="New York" w:eastAsia="MS Mincho"/>
          <w:iCs/>
          <w:color w:val="000000"/>
          <w:lang w:eastAsia="ja-JP"/>
        </w:rPr>
        <w:t xml:space="preserve"> is enabled, </w:t>
      </w:r>
      <w:r>
        <w:rPr>
          <w:rFonts w:ascii="New York" w:hAnsi="New York" w:eastAsia="MS Mincho"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and when a PUSCH is not scheduled by RAR UL grant or DCI format 0_0 with CRC scrambled by TC-RNTI, </w:t>
      </w:r>
      <w:r>
        <w:rPr>
          <w:rFonts w:ascii="New York" w:hAnsi="New York" w:eastAsia="MS Mincho"/>
          <w:iCs/>
          <w:color w:val="000000"/>
          <w:lang w:eastAsia="ja-JP"/>
        </w:rPr>
        <w:t>t</w:t>
      </w:r>
      <w:r>
        <w:rPr>
          <w:rFonts w:ascii="New York" w:hAnsi="New York"/>
          <w:color w:val="000000"/>
        </w:rPr>
        <w:t xml:space="preserve">he starting RB during slot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  <m:ctrlPr>
              <w:rPr>
                <w:rFonts w:ascii="Cambria Math" w:hAnsi="Cambria Math"/>
                <w:strike/>
                <w:color w:val="FF0000"/>
              </w:rPr>
            </m:ctrlPr>
          </m:e>
          <m:sub>
            <m:r>
              <w:rPr>
                <w:rFonts w:ascii="Cambria Math" w:hAnsi="Cambria Math"/>
                <w:strike/>
                <w:color w:val="FF0000"/>
              </w:rPr>
              <m:t>s</m:t>
            </m:r>
            <m:ctrlPr>
              <w:rPr>
                <w:rFonts w:ascii="Cambria Math" w:hAnsi="Cambria Math"/>
                <w:strike/>
                <w:color w:val="FF0000"/>
              </w:rPr>
            </m:ctrlPr>
          </m:sub>
          <m:sup>
            <m:r>
              <w:rPr>
                <w:rFonts w:ascii="Cambria Math" w:hAnsi="Cambria Math"/>
                <w:strike/>
                <w:color w:val="FF0000"/>
              </w:rPr>
              <m:t>μ</m:t>
            </m:r>
            <m:ctrlPr>
              <w:rPr>
                <w:rFonts w:ascii="Cambria Math" w:hAnsi="Cambria Math"/>
                <w:strike/>
                <w:color w:val="FF0000"/>
              </w:rPr>
            </m:ctrlPr>
          </m:sup>
        </m:sSubSup>
      </m:oMath>
      <w:r>
        <w:rPr>
          <w:rFonts w:ascii="New York" w:hAnsi="New York"/>
          <w:color w:val="000000"/>
        </w:rPr>
        <w:t xml:space="preserve"> </w:t>
      </w:r>
      <m:oMath>
        <m:sSubSup>
          <m:sSubSupPr>
            <m:ctrlPr>
              <w:rPr>
                <w:rFonts w:ascii="Cambria Math" w:hAnsi="Cambria Math" w:cs="宋体"/>
                <w:color w:val="FF0000"/>
                <w:lang w:val="zh-CN"/>
              </w:rPr>
            </m:ctrlPr>
          </m:sSubSupPr>
          <m:e>
            <m:r>
              <w:rPr>
                <w:rFonts w:ascii="Cambria Math" w:hAnsi="Cambria Math"/>
                <w:color w:val="FF0000"/>
                <w:lang w:val="zh-CN"/>
              </w:rPr>
              <m:t>n</m:t>
            </m:r>
            <m:ctrlPr>
              <w:rPr>
                <w:rFonts w:ascii="Cambria Math" w:hAnsi="Cambria Math" w:cs="宋体"/>
                <w:color w:val="FF0000"/>
                <w:lang w:val="zh-CN"/>
              </w:rPr>
            </m:ctrlPr>
          </m:e>
          <m:sub>
            <m:r>
              <w:rPr>
                <w:rFonts w:ascii="Cambria Math" w:hAnsi="Cambria Math"/>
                <w:color w:val="FF0000"/>
                <w:lang w:val="zh-CN"/>
              </w:rPr>
              <m:t>s</m:t>
            </m:r>
            <m:r>
              <w:rPr>
                <w:rFonts w:ascii="Cambria Math" w:hAnsi="Cambria Math"/>
                <w:color w:val="FF0000"/>
              </w:rPr>
              <m:t>,</m:t>
            </m:r>
            <m:r>
              <w:rPr>
                <w:rFonts w:ascii="Cambria Math" w:hAnsi="Cambria Math"/>
                <w:color w:val="FF0000"/>
                <w:lang w:val="zh-CN"/>
              </w:rPr>
              <m:t>f</m:t>
            </m:r>
            <m:ctrlPr>
              <w:rPr>
                <w:rFonts w:ascii="Cambria Math" w:hAnsi="Cambria Math" w:cs="宋体"/>
                <w:color w:val="FF0000"/>
                <w:lang w:val="zh-CN"/>
              </w:rPr>
            </m:ctrlPr>
          </m:sub>
          <m:sup>
            <m:r>
              <w:rPr>
                <w:rFonts w:ascii="Cambria Math" w:hAnsi="Cambria Math"/>
                <w:color w:val="FF0000"/>
                <w:lang w:val="zh-CN"/>
              </w:rPr>
              <m:t>μ</m:t>
            </m:r>
            <m:ctrlPr>
              <w:rPr>
                <w:rFonts w:ascii="Cambria Math" w:hAnsi="Cambria Math" w:cs="宋体"/>
                <w:color w:val="FF0000"/>
                <w:lang w:val="zh-CN"/>
              </w:rPr>
            </m:ctrlPr>
          </m:sup>
        </m:sSubSup>
      </m:oMath>
      <w:r>
        <w:rPr>
          <w:rFonts w:hint="eastAsia" w:ascii="New York" w:hAnsi="New York"/>
          <w:color w:val="FF0000"/>
        </w:rPr>
        <w:t xml:space="preserve"> </w:t>
      </w:r>
      <w:r>
        <w:rPr>
          <w:rFonts w:ascii="New York" w:hAnsi="New York"/>
          <w:color w:val="000000"/>
        </w:rPr>
        <w:t xml:space="preserve">is given by: </w:t>
      </w:r>
    </w:p>
    <w:p>
      <w:pPr>
        <w:pStyle w:val="66"/>
        <w:spacing w:before="120" w:line="280" w:lineRule="atLeast"/>
        <w:rPr>
          <w:rFonts w:ascii="New York" w:hAnsi="New York"/>
        </w:rPr>
      </w:pPr>
      <w:r>
        <w:rPr>
          <w:rFonts w:ascii="New York" w:hAnsi="New York"/>
        </w:rPr>
        <w:tab/>
      </w:r>
      <w:r>
        <w:rPr>
          <w:rFonts w:ascii="New York" w:hAnsi="New York"/>
          <w:strike/>
          <w:color w:val="FF0000"/>
        </w:rPr>
        <w:t>[</w:t>
      </w:r>
      <m:oMath>
        <m:sSub>
          <m:sSubPr>
            <m:ctrlPr>
              <w:rPr>
                <w:rFonts w:ascii="Cambria Math" w:hAnsi="Cambria Math" w:cs="宋体"/>
                <w:lang w:val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hAnsi="Cambria Math" w:cs="宋体"/>
                <w:lang w:val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  <m:ctrlPr>
              <w:rPr>
                <w:rFonts w:ascii="Cambria Math" w:hAnsi="Cambria Math" w:cs="宋体"/>
                <w:lang w:val="zh-CN"/>
              </w:rPr>
            </m:ctrlPr>
          </m:sub>
        </m:sSub>
        <m:d>
          <m:dPr>
            <m:ctrlPr>
              <w:rPr>
                <w:rFonts w:ascii="Cambria Math" w:hAnsi="Cambria Math" w:cs="宋体"/>
                <w:lang w:val="zh-CN"/>
              </w:rPr>
            </m:ctrlPr>
          </m:dPr>
          <m:e>
            <m:sSubSup>
              <m:sSubSupPr>
                <m:ctrlPr>
                  <w:rPr>
                    <w:rFonts w:ascii="Cambria Math" w:hAnsi="Cambria Math" w:cs="宋体"/>
                    <w:lang w:val="zh-CN"/>
                  </w:rPr>
                </m:ctrlPr>
              </m:sSubSupPr>
              <m:e>
                <m:r>
                  <w:rPr>
                    <w:rFonts w:ascii="Cambria Math" w:hAnsi="Cambria Math"/>
                    <w:lang w:val="zh-CN"/>
                  </w:rPr>
                  <m:t>n</m:t>
                </m:r>
                <m:ctrlPr>
                  <w:rPr>
                    <w:rFonts w:ascii="Cambria Math" w:hAnsi="Cambria Math" w:cs="宋体"/>
                    <w:lang w:val="zh-CN"/>
                  </w:rPr>
                </m:ctrlPr>
              </m:e>
              <m:sub>
                <m:r>
                  <w:rPr>
                    <w:rFonts w:ascii="Cambria Math" w:hAnsi="Cambria Math"/>
                    <w:lang w:val="zh-CN"/>
                  </w:rPr>
                  <m:t>s</m:t>
                </m:r>
                <m: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  <w:lang w:val="zh-CN"/>
                  </w:rPr>
                  <m:t>f</m:t>
                </m:r>
                <m:ctrlPr>
                  <w:rPr>
                    <w:rFonts w:ascii="Cambria Math" w:hAnsi="Cambria Math" w:cs="宋体"/>
                    <w:lang w:val="zh-CN"/>
                  </w:rPr>
                </m:ctrlPr>
              </m:sub>
              <m:sup>
                <m:r>
                  <w:rPr>
                    <w:rFonts w:ascii="Cambria Math" w:hAnsi="Cambria Math"/>
                    <w:lang w:val="zh-CN"/>
                  </w:rPr>
                  <m:t>μ</m:t>
                </m:r>
                <m:ctrlPr>
                  <w:rPr>
                    <w:rFonts w:ascii="Cambria Math" w:hAnsi="Cambria Math" w:cs="宋体"/>
                    <w:lang w:val="zh-CN"/>
                  </w:rPr>
                </m:ctrlPr>
              </m:sup>
            </m:sSubSup>
            <m:ctrlPr>
              <w:rPr>
                <w:rFonts w:ascii="Cambria Math" w:hAnsi="Cambria Math" w:cs="宋体"/>
                <w:lang w:val="zh-CN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宋体"/>
                <w:lang w:val="zh-CN"/>
              </w:rPr>
            </m:ctrlPr>
          </m:dPr>
          <m:e>
            <m:eqArr>
              <m:eqArrPr>
                <m:rSp m:val="3"/>
                <m:rSpRule m:val="4"/>
                <m:ctrlPr>
                  <w:rPr>
                    <w:rFonts w:ascii="Cambria Math" w:hAnsi="Cambria Math" w:cs="宋体"/>
                    <w:lang w:val="zh-CN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宋体"/>
                        <w:lang w:val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  <m:ctrlPr>
                      <w:rPr>
                        <w:rFonts w:ascii="Cambria Math" w:hAnsi="Cambria Math" w:cs="宋体"/>
                        <w:lang w:val="zh-CN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start</m:t>
                    </m:r>
                    <m:ctrlPr>
                      <w:rPr>
                        <w:rFonts w:ascii="Cambria Math" w:hAnsi="Cambria Math" w:cs="宋体"/>
                        <w:lang w:val="zh-CN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 </m:t>
                </m:r>
                <m:ctrlPr>
                  <w:rPr>
                    <w:rFonts w:ascii="Cambria Math" w:hAnsi="Cambria Math" w:cs="宋体"/>
                    <w:lang w:val="zh-CN"/>
                  </w:rPr>
                </m:ctrlPr>
              </m:e>
              <m:e>
                <m:d>
                  <m:dPr>
                    <m:ctrlPr>
                      <w:rPr>
                        <w:rFonts w:ascii="Cambria Math" w:hAnsi="Cambria Math" w:cs="宋体"/>
                        <w:lang w:val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宋体"/>
                            <w:lang w:val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  <m:ctrlPr>
                          <w:rPr>
                            <w:rFonts w:ascii="Cambria Math" w:hAnsi="Cambria Math" w:cs="宋体"/>
                            <w:lang w:val="zh-CN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start</m:t>
                        </m:r>
                        <m:ctrlPr>
                          <w:rPr>
                            <w:rFonts w:ascii="Cambria Math" w:hAnsi="Cambria Math" w:cs="宋体"/>
                            <w:lang w:val="zh-CN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宋体"/>
                            <w:lang w:val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  <m:ctrlPr>
                          <w:rPr>
                            <w:rFonts w:ascii="Cambria Math" w:hAnsi="Cambria Math" w:cs="宋体"/>
                            <w:lang w:val="zh-CN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offset</m:t>
                        </m:r>
                        <m:ctrlPr>
                          <w:rPr>
                            <w:rFonts w:ascii="Cambria Math" w:hAnsi="Cambria Math" w:cs="宋体"/>
                            <w:lang w:val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宋体"/>
                        <w:lang w:val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sSubSup>
                  <m:sSubSupPr>
                    <m:ctrlPr>
                      <w:rPr>
                        <w:rFonts w:ascii="Cambria Math" w:hAnsi="Cambria Math" w:cs="宋体"/>
                        <w:lang w:val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zh-CN"/>
                      </w:rPr>
                      <m:t>N</m:t>
                    </m:r>
                    <m:ctrlPr>
                      <w:rPr>
                        <w:rFonts w:ascii="Cambria Math" w:hAnsi="Cambria Math" w:cs="宋体"/>
                        <w:lang w:val="zh-CN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zh-CN"/>
                      </w:rPr>
                      <m:t>BWP</m:t>
                    </m:r>
                    <m:ctrlPr>
                      <w:rPr>
                        <w:rFonts w:ascii="Cambria Math" w:hAnsi="Cambria Math" w:cs="宋体"/>
                        <w:lang w:val="zh-CN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zh-CN"/>
                      </w:rPr>
                      <m:t>size</m:t>
                    </m:r>
                    <m:ctrlPr>
                      <w:rPr>
                        <w:rFonts w:ascii="Cambria Math" w:hAnsi="Cambria Math" w:cs="宋体"/>
                        <w:lang w:val="zh-CN"/>
                      </w:rPr>
                    </m:ctrlPr>
                  </m:sup>
                </m:sSubSup>
                <m:ctrlPr>
                  <w:rPr>
                    <w:rFonts w:ascii="Cambria Math" w:hAnsi="Cambria Math" w:cs="宋体"/>
                    <w:lang w:val="zh-CN"/>
                  </w:rPr>
                </m:ctrlPr>
              </m:e>
            </m:eqArr>
            <m:r>
              <m:rPr>
                <m:sty m:val="p"/>
              </m:rPr>
              <w:rPr>
                <w:rFonts w:ascii="Cambria Math" w:hAnsi="Cambria Math"/>
              </w:rPr>
              <m:t>   </m:t>
            </m:r>
            <m:f>
              <m:fPr>
                <m:type m:val="nobar"/>
                <m:ctrlPr>
                  <w:rPr>
                    <w:rFonts w:ascii="Cambria Math" w:hAnsi="Cambria Math" w:cs="宋体"/>
                    <w:lang w:val="zh-CN"/>
                  </w:rPr>
                </m:ctrlPr>
              </m:fPr>
              <m:num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宋体"/>
                        <w:i/>
                        <w:lang w:val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宋体"/>
                            <w:i/>
                            <w:lang w:val="zh-CN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μ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frame,</m:t>
                            </m:r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μ</m:t>
                            </m: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 w:cs="宋体"/>
                            <w:i/>
                            <w:lang w:val="zh-CN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宋体"/>
                                <w:i/>
                                <w:lang w:val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宋体"/>
                                <w:lang w:val="zh-CN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宋体"/>
                                <w:i/>
                                <w:lang w:val="zh-CN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 w:cs="宋体"/>
                                <w:lang w:val="zh-CN"/>
                              </w:rPr>
                              <m:t>FH</m:t>
                            </m:r>
                            <m:ctrlPr>
                              <w:rPr>
                                <w:rFonts w:ascii="Cambria Math" w:hAnsi="Cambria Math" w:cs="宋体"/>
                                <w:i/>
                                <w:lang w:val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宋体"/>
                            <w:i/>
                            <w:lang w:val="zh-CN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宋体"/>
                        <w:i/>
                        <w:lang w:val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mod 2=0</m:t>
                </m:r>
                <m:ctrlPr>
                  <w:rPr>
                    <w:rFonts w:ascii="Cambria Math" w:hAnsi="Cambria Math" w:cs="宋体"/>
                    <w:lang w:val="zh-CN"/>
                  </w:rPr>
                </m:ctrlPr>
              </m:num>
              <m:den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宋体"/>
                        <w:i/>
                        <w:lang w:val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宋体"/>
                            <w:i/>
                            <w:lang w:val="zh-CN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μ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frame,</m:t>
                            </m:r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μ</m:t>
                            </m: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 w:cs="宋体"/>
                            <w:i/>
                            <w:lang w:val="zh-CN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宋体"/>
                                <w:i/>
                                <w:lang w:val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宋体"/>
                                <w:lang w:val="zh-CN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宋体"/>
                                <w:i/>
                                <w:lang w:val="zh-CN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 w:cs="宋体"/>
                                <w:lang w:val="zh-CN"/>
                              </w:rPr>
                              <m:t>FH</m:t>
                            </m:r>
                            <m:ctrlPr>
                              <w:rPr>
                                <w:rFonts w:ascii="Cambria Math" w:hAnsi="Cambria Math" w:cs="宋体"/>
                                <w:i/>
                                <w:lang w:val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 w:cs="宋体"/>
                            <w:i/>
                            <w:lang w:val="zh-CN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宋体"/>
                        <w:i/>
                        <w:lang w:val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mod 2=1</m:t>
                </m:r>
                <m:ctrlPr>
                  <w:rPr>
                    <w:rFonts w:ascii="Cambria Math" w:hAnsi="Cambria Math" w:cs="宋体"/>
                    <w:lang w:val="zh-CN"/>
                  </w:rPr>
                </m:ctrlPr>
              </m:den>
            </m:f>
            <m:ctrlPr>
              <w:rPr>
                <w:rFonts w:ascii="Cambria Math" w:hAnsi="Cambria Math" w:cs="宋体"/>
                <w:lang w:val="zh-CN"/>
              </w:rPr>
            </m:ctrlPr>
          </m:e>
        </m:d>
      </m:oMath>
      <w:r>
        <w:rPr>
          <w:rFonts w:ascii="New York" w:hAnsi="New York"/>
          <w:strike/>
          <w:color w:val="FF0000"/>
        </w:rPr>
        <w:t>]</w:t>
      </w:r>
    </w:p>
    <w:p>
      <w:pPr>
        <w:spacing w:before="120" w:line="280" w:lineRule="atLeast"/>
        <w:rPr>
          <w:rFonts w:ascii="New York" w:hAnsi="New York"/>
          <w:color w:val="000000"/>
        </w:rPr>
      </w:pPr>
      <w:r>
        <w:rPr>
          <w:rFonts w:ascii="New York" w:hAnsi="New York"/>
          <w:color w:val="000000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New York" w:hAnsi="New York"/>
          <w:color w:val="000000"/>
        </w:rPr>
        <w:t xml:space="preserve"> is the current slot number within a system radio frame,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New York" w:hAnsi="New York"/>
          <w:color w:val="000000"/>
        </w:rPr>
        <w:t xml:space="preserve"> is the number of the system radio frame containing the current slot, </w:t>
      </w:r>
      <m:oMath>
        <m:sSubSup>
          <m:sSubSupPr>
            <m:ctrlPr>
              <w:rPr>
                <w:rFonts w:ascii="Cambria Math" w:hAnsi="Cambria Math"/>
                <w:bCs/>
                <w:iCs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Cs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  <w:bCs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frame,μ</m:t>
            </m:r>
            <m:ctrlPr>
              <w:rPr>
                <w:rFonts w:ascii="Cambria Math" w:hAnsi="Cambria Math"/>
                <w:bCs/>
                <w:iCs/>
              </w:rPr>
            </m:ctrlPr>
          </m:sup>
        </m:sSubSup>
      </m:oMath>
      <w:r>
        <w:rPr>
          <w:rFonts w:ascii="New York" w:hAnsi="New York"/>
          <w:bCs/>
          <w:iCs/>
        </w:rPr>
        <w:t xml:space="preserve"> is the </w:t>
      </w:r>
      <w:r>
        <w:rPr>
          <w:rFonts w:ascii="New York" w:hAnsi="New York"/>
        </w:rPr>
        <w:t xml:space="preserve">number of slots per frame for subcarrier spacing configuration </w:t>
      </w:r>
      <m:oMath>
        <m:r>
          <w:rPr>
            <w:rFonts w:ascii="Cambria Math" w:hAnsi="Cambria Math"/>
          </w:rPr>
          <m:t>μ</m:t>
        </m:r>
      </m:oMath>
      <w:r>
        <w:rPr>
          <w:rFonts w:hint="eastAsia" w:ascii="New York" w:hAnsi="New York"/>
          <w:color w:val="FF0000"/>
          <w:u w:val="single"/>
        </w:rPr>
        <w:t xml:space="preserve"> </w:t>
      </w:r>
      <w:r>
        <w:rPr>
          <w:rFonts w:ascii="New York" w:hAnsi="New York"/>
        </w:rPr>
        <w:t xml:space="preserve">of the UL BWP that the PUSCH is transmitted on, </w:t>
      </w:r>
      <m:oMath>
        <m:sSub>
          <m:sSubPr>
            <m:ctrlPr>
              <w:rPr>
                <w:rFonts w:ascii="Cambria Math" w:hAnsi="Cambria Math" w:cs="宋体"/>
                <w:i/>
                <w:lang w:val="zh-CN"/>
              </w:rPr>
            </m:ctrlPr>
          </m:sSubPr>
          <m:e>
            <m:r>
              <w:rPr>
                <w:rFonts w:ascii="Cambria Math" w:hAnsi="Cambria Math" w:cs="宋体"/>
                <w:lang w:val="zh-CN"/>
              </w:rPr>
              <m:t>N</m:t>
            </m:r>
            <m:ctrlPr>
              <w:rPr>
                <w:rFonts w:ascii="Cambria Math" w:hAnsi="Cambria Math" w:cs="宋体"/>
                <w:i/>
                <w:lang w:val="zh-CN"/>
              </w:rPr>
            </m:ctrlPr>
          </m:e>
          <m:sub>
            <m:r>
              <w:rPr>
                <w:rFonts w:ascii="Cambria Math" w:hAnsi="Cambria Math" w:cs="宋体"/>
                <w:lang w:val="zh-CN"/>
              </w:rPr>
              <m:t>FH</m:t>
            </m:r>
            <m:ctrlPr>
              <w:rPr>
                <w:rFonts w:ascii="Cambria Math" w:hAnsi="Cambria Math" w:cs="宋体"/>
                <w:i/>
                <w:lang w:val="zh-CN"/>
              </w:rPr>
            </m:ctrlPr>
          </m:sub>
        </m:sSub>
      </m:oMath>
      <w:r>
        <w:rPr>
          <w:rFonts w:ascii="New York" w:hAnsi="New York"/>
        </w:rPr>
        <w:t xml:space="preserve"> is the value of the higher layer parameter </w:t>
      </w:r>
      <w:r>
        <w:rPr>
          <w:rFonts w:ascii="New York" w:hAnsi="New York" w:eastAsia="等线"/>
          <w:i/>
        </w:rPr>
        <w:t>PUSCH-Frequencyhopping-Interval</w:t>
      </w:r>
      <w:r>
        <w:rPr>
          <w:rFonts w:ascii="New York" w:hAnsi="New York"/>
        </w:rPr>
        <w:t>,</w:t>
      </w:r>
      <w:r>
        <w:rPr>
          <w:rFonts w:ascii="New York" w:hAnsi="New York"/>
          <w:color w:val="FF0000"/>
          <w:u w:val="single"/>
        </w:rPr>
        <w:t xml:space="preserve"> if provided; otherwise, </w:t>
      </w:r>
      <m:oMath>
        <m:sSub>
          <m:sSubPr>
            <m:ctrlPr>
              <w:rPr>
                <w:rFonts w:ascii="Cambria Math" w:hAnsi="Cambria Math" w:cs="宋体"/>
                <w:i/>
                <w:color w:val="FF0000"/>
                <w:u w:val="single"/>
                <w:lang w:val="zh-CN"/>
              </w:rPr>
            </m:ctrlPr>
          </m:sSubPr>
          <m:e>
            <m:r>
              <w:rPr>
                <w:rFonts w:ascii="Cambria Math" w:hAnsi="Cambria Math" w:cs="宋体"/>
                <w:color w:val="FF0000"/>
                <w:u w:val="single"/>
                <w:lang w:val="zh-CN"/>
              </w:rPr>
              <m:t>N</m:t>
            </m:r>
            <m:ctrlPr>
              <w:rPr>
                <w:rFonts w:ascii="Cambria Math" w:hAnsi="Cambria Math" w:cs="宋体"/>
                <w:i/>
                <w:color w:val="FF0000"/>
                <w:u w:val="single"/>
                <w:lang w:val="zh-CN"/>
              </w:rPr>
            </m:ctrlPr>
          </m:e>
          <m:sub>
            <m:r>
              <w:rPr>
                <w:rFonts w:ascii="Cambria Math" w:hAnsi="Cambria Math" w:cs="宋体"/>
                <w:color w:val="FF0000"/>
                <w:u w:val="single"/>
                <w:lang w:val="zh-CN"/>
              </w:rPr>
              <m:t>FH</m:t>
            </m:r>
            <m:ctrlPr>
              <w:rPr>
                <w:rFonts w:ascii="Cambria Math" w:hAnsi="Cambria Math" w:cs="宋体"/>
                <w:i/>
                <w:color w:val="FF0000"/>
                <w:u w:val="single"/>
                <w:lang w:val="zh-CN"/>
              </w:rPr>
            </m:ctrlPr>
          </m:sub>
        </m:sSub>
      </m:oMath>
      <w:r>
        <w:rPr>
          <w:rFonts w:ascii="New York" w:hAnsi="New York"/>
          <w:color w:val="FF0000"/>
          <w:u w:val="single"/>
        </w:rPr>
        <w:t xml:space="preserve"> is the value of </w:t>
      </w:r>
      <w:r>
        <w:rPr>
          <w:rFonts w:ascii="New York" w:hAnsi="New York"/>
          <w:i/>
          <w:iCs/>
          <w:color w:val="FF0000"/>
          <w:u w:val="single"/>
        </w:rPr>
        <w:t>PUSCH-TimeDomainWindowLength</w:t>
      </w:r>
      <w:r>
        <w:rPr>
          <w:rFonts w:ascii="New York" w:hAnsi="New York" w:eastAsia="等线"/>
          <w:iCs/>
          <w:color w:val="FF0000"/>
          <w:u w:val="single"/>
        </w:rPr>
        <w:t>.</w:t>
      </w:r>
      <w:r>
        <w:rPr>
          <w:rFonts w:ascii="New York" w:hAnsi="New York"/>
        </w:rPr>
        <w:t xml:space="preserve"> </w:t>
      </w:r>
      <w:r>
        <w:rPr>
          <w:rFonts w:ascii="New York" w:hAnsi="New York"/>
          <w:color w:val="000000"/>
          <w:position w:val="-10"/>
        </w:rPr>
        <w:object>
          <v:shape id="_x0000_i1025" o:spt="75" type="#_x0000_t75" style="height:14.55pt;width:28.3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ascii="New York" w:hAnsi="New York"/>
          <w:color w:val="000000"/>
        </w:rPr>
        <w:t xml:space="preserve"> is the starting RB within the UL BWP, as calculated from the resource block assignment information of resource allocation type 1 (described in Clause 6.1.2.2.2) and</w:t>
      </w:r>
      <w:r>
        <w:rPr>
          <w:rFonts w:ascii="New York" w:hAnsi="New York"/>
          <w:color w:val="000000"/>
          <w:position w:val="-10"/>
        </w:rPr>
        <w:object>
          <v:shape id="_x0000_i1026" o:spt="75" type="#_x0000_t75" style="height:14.55pt;width:37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ascii="New York" w:hAnsi="New York"/>
          <w:color w:val="000000"/>
        </w:rPr>
        <w:t>is the frequency offset in RBs between the two frequency hops.</w:t>
      </w:r>
    </w:p>
    <w:p>
      <w:pPr>
        <w:spacing w:before="120" w:after="180" w:line="240" w:lineRule="auto"/>
        <w:jc w:val="center"/>
        <w:rPr>
          <w:rFonts w:ascii="New York" w:hAnsi="New York"/>
          <w:b/>
          <w:bCs/>
          <w:color w:val="FF0000"/>
        </w:rPr>
      </w:pPr>
      <w:r>
        <w:rPr>
          <w:rFonts w:ascii="New York" w:hAnsi="New York"/>
          <w:b/>
          <w:bCs/>
          <w:color w:val="FF0000"/>
        </w:rPr>
        <w:t>&lt; Unchanged text omitted &gt;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7" w:name="_Toc36645594"/>
      <w:bookmarkStart w:id="8" w:name="_Toc106695693"/>
      <w:bookmarkStart w:id="9" w:name="_Toc29673371"/>
      <w:bookmarkStart w:id="10" w:name="_Toc45810643"/>
      <w:bookmarkStart w:id="11" w:name="_Toc29673230"/>
      <w:bookmarkStart w:id="12" w:name="_Toc29674364"/>
      <w:r>
        <w:rPr>
          <w:color w:val="000000" w:themeColor="text1"/>
          <w14:textFill>
            <w14:solidFill>
              <w14:schemeClr w14:val="tx1"/>
            </w14:solidFill>
          </w14:textFill>
        </w:rPr>
        <w:t>6.3.2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Frequency hopping for PUSCH repetition Type B</w:t>
      </w:r>
      <w:bookmarkEnd w:id="7"/>
      <w:bookmarkEnd w:id="8"/>
      <w:bookmarkEnd w:id="9"/>
      <w:bookmarkEnd w:id="10"/>
      <w:bookmarkEnd w:id="11"/>
      <w:bookmarkEnd w:id="12"/>
    </w:p>
    <w:p>
      <w:pPr>
        <w:spacing w:before="120" w:after="180" w:line="240" w:lineRule="auto"/>
        <w:jc w:val="center"/>
        <w:rPr>
          <w:rFonts w:ascii="New York" w:hAnsi="New York"/>
          <w:b/>
          <w:bCs/>
          <w:color w:val="FF0000"/>
        </w:rPr>
      </w:pPr>
      <w:r>
        <w:rPr>
          <w:rFonts w:ascii="New York" w:hAnsi="New York"/>
          <w:b/>
          <w:bCs/>
          <w:color w:val="FF0000"/>
        </w:rPr>
        <w:t>&lt; Unchanged text omitted &gt;</w:t>
      </w:r>
    </w:p>
    <w:p>
      <w:pPr>
        <w:spacing w:before="120" w:line="280" w:lineRule="atLeast"/>
        <w:rPr>
          <w:rFonts w:ascii="New York" w:hAnsi="New York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w York" w:hAnsi="New York" w:eastAsia="MS Mincho"/>
          <w:iCs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 xml:space="preserve">In case of inter-slot frequency hopping </w:t>
      </w:r>
      <w:r>
        <w:rPr>
          <w:rFonts w:ascii="New York" w:hAnsi="New York" w:eastAsia="MS Mincho"/>
          <w:color w:val="FF0000"/>
          <w:u w:val="single"/>
        </w:rPr>
        <w:t xml:space="preserve">and when </w:t>
      </w:r>
      <w:r>
        <w:rPr>
          <w:rFonts w:ascii="New York" w:hAnsi="New York" w:eastAsia="MS Mincho"/>
          <w:i/>
          <w:iCs/>
          <w:color w:val="FF0000"/>
          <w:u w:val="single"/>
        </w:rPr>
        <w:t>PUSCH-DMRS-Bundling</w:t>
      </w:r>
      <w:r>
        <w:rPr>
          <w:rFonts w:ascii="New York" w:hAnsi="New York" w:eastAsia="MS Mincho"/>
          <w:color w:val="FF0000"/>
          <w:u w:val="single"/>
        </w:rPr>
        <w:t xml:space="preserve"> is not enabled</w:t>
      </w:r>
      <w:r>
        <w:rPr>
          <w:rFonts w:ascii="New York" w:hAnsi="New York" w:eastAsia="MS Mincho"/>
          <w:iCs/>
          <w:color w:val="FF0000"/>
          <w:u w:val="single"/>
          <w:lang w:eastAsia="ja-JP"/>
        </w:rPr>
        <w:t>,</w:t>
      </w:r>
      <w:r>
        <w:rPr>
          <w:rFonts w:ascii="New York" w:hAnsi="New York" w:eastAsia="MS Mincho"/>
          <w:iCs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 xml:space="preserve"> t</w:t>
      </w:r>
      <w:r>
        <w:rPr>
          <w:rFonts w:ascii="New York" w:hAnsi="New York"/>
          <w:color w:val="000000" w:themeColor="text1"/>
          <w14:textFill>
            <w14:solidFill>
              <w14:schemeClr w14:val="tx1"/>
            </w14:solidFill>
          </w14:textFill>
        </w:rPr>
        <w:t xml:space="preserve">he starting RB during slot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New York" w:hAnsi="New York"/>
          <w:color w:val="000000" w:themeColor="text1"/>
          <w14:textFill>
            <w14:solidFill>
              <w14:schemeClr w14:val="tx1"/>
            </w14:solidFill>
          </w14:textFill>
        </w:rPr>
        <w:t xml:space="preserve"> follows that of inter-slot frequency hopping for PUSCH Repetition Type A in Clause 6.3.1.</w:t>
      </w:r>
    </w:p>
    <w:p>
      <w:pPr>
        <w:spacing w:before="120" w:line="280" w:lineRule="atLeast"/>
        <w:rPr>
          <w:rFonts w:ascii="New York" w:hAnsi="New York"/>
          <w:color w:val="FF0000"/>
          <w:u w:val="single"/>
        </w:rPr>
      </w:pPr>
      <w:r>
        <w:rPr>
          <w:rFonts w:ascii="New York" w:hAnsi="New York" w:eastAsia="MS Mincho"/>
          <w:iCs/>
          <w:color w:val="FF0000"/>
          <w:u w:val="single"/>
          <w:lang w:eastAsia="ja-JP"/>
        </w:rPr>
        <w:t xml:space="preserve">In case of inter-slot frequency hopping </w:t>
      </w:r>
      <w:r>
        <w:rPr>
          <w:rFonts w:ascii="New York" w:hAnsi="New York" w:eastAsia="MS Mincho"/>
          <w:color w:val="FF0000"/>
          <w:u w:val="single"/>
        </w:rPr>
        <w:t xml:space="preserve">and when </w:t>
      </w:r>
      <w:r>
        <w:rPr>
          <w:rFonts w:ascii="New York" w:hAnsi="New York" w:eastAsia="MS Mincho"/>
          <w:i/>
          <w:iCs/>
          <w:color w:val="FF0000"/>
          <w:u w:val="single"/>
        </w:rPr>
        <w:t>PUSCH-DMRS-Bundling</w:t>
      </w:r>
      <w:r>
        <w:rPr>
          <w:rFonts w:ascii="New York" w:hAnsi="New York" w:eastAsia="MS Mincho"/>
          <w:color w:val="FF0000"/>
          <w:u w:val="single"/>
        </w:rPr>
        <w:t xml:space="preserve"> is enabled</w:t>
      </w:r>
      <w:r>
        <w:rPr>
          <w:rFonts w:ascii="New York" w:hAnsi="New York" w:eastAsia="MS Mincho"/>
          <w:iCs/>
          <w:color w:val="FF0000"/>
          <w:u w:val="single"/>
          <w:lang w:eastAsia="ja-JP"/>
        </w:rPr>
        <w:t>, t</w:t>
      </w:r>
      <w:r>
        <w:rPr>
          <w:rFonts w:ascii="New York" w:hAnsi="New York"/>
          <w:color w:val="FF0000"/>
          <w:u w:val="single"/>
        </w:rPr>
        <w:t xml:space="preserve">he starting RB during slot </w:t>
      </w:r>
      <m:oMath>
        <m:sSubSup>
          <m:sSubSupPr>
            <m:ctrlPr>
              <w:rPr>
                <w:rFonts w:ascii="Cambria Math" w:hAnsi="Cambria Math"/>
                <w:color w:val="FF0000"/>
                <w:u w:val="single"/>
              </w:rPr>
            </m:ctrlPr>
          </m:sSubSupPr>
          <m:e>
            <m:r>
              <w:rPr>
                <w:rFonts w:ascii="Cambria Math" w:hAnsi="Cambria Math"/>
                <w:color w:val="FF0000"/>
                <w:u w:val="single"/>
              </w:rPr>
              <m:t>n</m:t>
            </m:r>
            <m:ctrlPr>
              <w:rPr>
                <w:rFonts w:ascii="Cambria Math" w:hAnsi="Cambria Math"/>
                <w:color w:val="FF0000"/>
                <w:u w:val="single"/>
              </w:rPr>
            </m:ctrlPr>
          </m:e>
          <m:sub>
            <m:r>
              <w:rPr>
                <w:rFonts w:ascii="Cambria Math" w:hAnsi="Cambria Math"/>
                <w:color w:val="FF0000"/>
                <w:u w:val="single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u w:val="single"/>
              </w:rPr>
              <m:t>,</m:t>
            </m:r>
            <m:r>
              <w:rPr>
                <w:rFonts w:ascii="Cambria Math" w:hAnsi="Cambria Math"/>
                <w:color w:val="FF0000"/>
                <w:u w:val="single"/>
              </w:rPr>
              <m:t>f</m:t>
            </m:r>
            <m:ctrlPr>
              <w:rPr>
                <w:rFonts w:ascii="Cambria Math" w:hAnsi="Cambria Math"/>
                <w:color w:val="FF0000"/>
                <w:u w:val="single"/>
              </w:rPr>
            </m:ctrlPr>
          </m:sub>
          <m:sup>
            <m:r>
              <w:rPr>
                <w:rFonts w:ascii="Cambria Math" w:hAnsi="Cambria Math"/>
                <w:color w:val="FF0000"/>
                <w:u w:val="single"/>
              </w:rPr>
              <m:t>μ</m:t>
            </m:r>
            <m:ctrlPr>
              <w:rPr>
                <w:rFonts w:ascii="Cambria Math" w:hAnsi="Cambria Math"/>
                <w:color w:val="FF0000"/>
                <w:u w:val="single"/>
              </w:rPr>
            </m:ctrlPr>
          </m:sup>
        </m:sSubSup>
      </m:oMath>
      <w:r>
        <w:rPr>
          <w:rFonts w:ascii="New York" w:hAnsi="New York"/>
          <w:color w:val="FF0000"/>
          <w:u w:val="single"/>
        </w:rPr>
        <w:t xml:space="preserve"> follows that of inter-slot frequency hopping for PUSCH Repetition Type A in Clause 6.3.1.</w:t>
      </w:r>
    </w:p>
    <w:p>
      <w:pPr>
        <w:jc w:val="center"/>
      </w:pPr>
      <w:r>
        <w:rPr>
          <w:rFonts w:ascii="New York" w:hAnsi="New York"/>
          <w:b/>
          <w:bCs/>
          <w:color w:val="FF0000"/>
        </w:rPr>
        <w:t>&lt; Unchanged text omitted 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A2"/>
    <w:rsid w:val="0006101C"/>
    <w:rsid w:val="000A6394"/>
    <w:rsid w:val="000B0956"/>
    <w:rsid w:val="000B7FED"/>
    <w:rsid w:val="000C038A"/>
    <w:rsid w:val="000C6598"/>
    <w:rsid w:val="000D44B3"/>
    <w:rsid w:val="000F0A14"/>
    <w:rsid w:val="00123159"/>
    <w:rsid w:val="00145D43"/>
    <w:rsid w:val="00146BB4"/>
    <w:rsid w:val="00192C46"/>
    <w:rsid w:val="001A08B3"/>
    <w:rsid w:val="001A7B60"/>
    <w:rsid w:val="001B52F0"/>
    <w:rsid w:val="001B7A65"/>
    <w:rsid w:val="001E41F3"/>
    <w:rsid w:val="0025583A"/>
    <w:rsid w:val="0026004D"/>
    <w:rsid w:val="002640DD"/>
    <w:rsid w:val="00266E21"/>
    <w:rsid w:val="00275D12"/>
    <w:rsid w:val="00284FEB"/>
    <w:rsid w:val="002860C4"/>
    <w:rsid w:val="002B5741"/>
    <w:rsid w:val="002E472E"/>
    <w:rsid w:val="00303DBB"/>
    <w:rsid w:val="003048FA"/>
    <w:rsid w:val="00305409"/>
    <w:rsid w:val="00306905"/>
    <w:rsid w:val="00315EE2"/>
    <w:rsid w:val="003218F0"/>
    <w:rsid w:val="0035615B"/>
    <w:rsid w:val="003609EF"/>
    <w:rsid w:val="0036231A"/>
    <w:rsid w:val="00374DD4"/>
    <w:rsid w:val="003A7A85"/>
    <w:rsid w:val="003B18D2"/>
    <w:rsid w:val="003E1A36"/>
    <w:rsid w:val="00410371"/>
    <w:rsid w:val="004242F1"/>
    <w:rsid w:val="004555D7"/>
    <w:rsid w:val="004B75B7"/>
    <w:rsid w:val="005141D9"/>
    <w:rsid w:val="0051580D"/>
    <w:rsid w:val="00515E42"/>
    <w:rsid w:val="0053774C"/>
    <w:rsid w:val="00547111"/>
    <w:rsid w:val="00592D74"/>
    <w:rsid w:val="005A6213"/>
    <w:rsid w:val="005E2C44"/>
    <w:rsid w:val="00621188"/>
    <w:rsid w:val="006257ED"/>
    <w:rsid w:val="00653DE4"/>
    <w:rsid w:val="00665C47"/>
    <w:rsid w:val="00695808"/>
    <w:rsid w:val="006B46FB"/>
    <w:rsid w:val="006E21FB"/>
    <w:rsid w:val="00724BE5"/>
    <w:rsid w:val="00735585"/>
    <w:rsid w:val="00746C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952"/>
    <w:rsid w:val="008A45A6"/>
    <w:rsid w:val="008D3CCC"/>
    <w:rsid w:val="008F3789"/>
    <w:rsid w:val="008F686C"/>
    <w:rsid w:val="008F6A55"/>
    <w:rsid w:val="009148DE"/>
    <w:rsid w:val="00941E30"/>
    <w:rsid w:val="009777D9"/>
    <w:rsid w:val="00991B88"/>
    <w:rsid w:val="009A5753"/>
    <w:rsid w:val="009A579D"/>
    <w:rsid w:val="009D0882"/>
    <w:rsid w:val="009E3297"/>
    <w:rsid w:val="009F2B04"/>
    <w:rsid w:val="009F734F"/>
    <w:rsid w:val="00A246B6"/>
    <w:rsid w:val="00A47E70"/>
    <w:rsid w:val="00A50CF0"/>
    <w:rsid w:val="00A7671C"/>
    <w:rsid w:val="00AA2CBC"/>
    <w:rsid w:val="00AC5820"/>
    <w:rsid w:val="00AD1CD8"/>
    <w:rsid w:val="00B0782E"/>
    <w:rsid w:val="00B10F0F"/>
    <w:rsid w:val="00B258BB"/>
    <w:rsid w:val="00B67B97"/>
    <w:rsid w:val="00B968C8"/>
    <w:rsid w:val="00BA3EC5"/>
    <w:rsid w:val="00BA51D9"/>
    <w:rsid w:val="00BB5DFC"/>
    <w:rsid w:val="00BD279D"/>
    <w:rsid w:val="00BD6BB8"/>
    <w:rsid w:val="00BF737E"/>
    <w:rsid w:val="00C56D5A"/>
    <w:rsid w:val="00C65EB1"/>
    <w:rsid w:val="00C66BA2"/>
    <w:rsid w:val="00C870F6"/>
    <w:rsid w:val="00C95985"/>
    <w:rsid w:val="00CC5026"/>
    <w:rsid w:val="00CC68D0"/>
    <w:rsid w:val="00D03F9A"/>
    <w:rsid w:val="00D06D51"/>
    <w:rsid w:val="00D213E8"/>
    <w:rsid w:val="00D24991"/>
    <w:rsid w:val="00D50255"/>
    <w:rsid w:val="00D66520"/>
    <w:rsid w:val="00D84AE9"/>
    <w:rsid w:val="00D85158"/>
    <w:rsid w:val="00DE34CF"/>
    <w:rsid w:val="00E13F3D"/>
    <w:rsid w:val="00E34898"/>
    <w:rsid w:val="00EB09B7"/>
    <w:rsid w:val="00EE7D7C"/>
    <w:rsid w:val="00EF4DC5"/>
    <w:rsid w:val="00F25D98"/>
    <w:rsid w:val="00F300FB"/>
    <w:rsid w:val="00FB6386"/>
    <w:rsid w:val="01B8312A"/>
    <w:rsid w:val="047D1E61"/>
    <w:rsid w:val="06155E82"/>
    <w:rsid w:val="11ED48AF"/>
    <w:rsid w:val="123B689B"/>
    <w:rsid w:val="12D246F9"/>
    <w:rsid w:val="2A0B0CEA"/>
    <w:rsid w:val="302C34B5"/>
    <w:rsid w:val="328F4E64"/>
    <w:rsid w:val="39090CB0"/>
    <w:rsid w:val="44EB150A"/>
    <w:rsid w:val="49103473"/>
    <w:rsid w:val="4A4C01AB"/>
    <w:rsid w:val="4DBE1BBB"/>
    <w:rsid w:val="566C6993"/>
    <w:rsid w:val="56F40E0B"/>
    <w:rsid w:val="59C46BF5"/>
    <w:rsid w:val="62FA168F"/>
    <w:rsid w:val="634407C1"/>
    <w:rsid w:val="660B2D6F"/>
    <w:rsid w:val="71F06524"/>
    <w:rsid w:val="74DD4061"/>
    <w:rsid w:val="7DCF1073"/>
    <w:rsid w:val="7EFF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table" w:styleId="43">
    <w:name w:val="Table Grid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4">
    <w:name w:val="Medium Shading 2 Accent 3"/>
    <w:basedOn w:val="42"/>
    <w:qFormat/>
    <w:uiPriority w:val="64"/>
    <w:rPr>
      <w:rFonts w:ascii="Times New Roman" w:hAnsi="Times New Roman" w:eastAsia="MS Mincho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uiPriority w:val="0"/>
    <w:rPr>
      <w:color w:val="800080"/>
      <w:u w:val="single"/>
    </w:rPr>
  </w:style>
  <w:style w:type="character" w:styleId="48">
    <w:name w:val="Emphasis"/>
    <w:qFormat/>
    <w:uiPriority w:val="2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4"/>
    <w:link w:val="91"/>
    <w:qFormat/>
    <w:uiPriority w:val="0"/>
  </w:style>
  <w:style w:type="paragraph" w:customStyle="1" w:styleId="80">
    <w:name w:val="B2"/>
    <w:basedOn w:val="13"/>
    <w:link w:val="92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7"/>
    <w:qFormat/>
    <w:uiPriority w:val="0"/>
  </w:style>
  <w:style w:type="paragraph" w:customStyle="1" w:styleId="83">
    <w:name w:val="B5"/>
    <w:basedOn w:val="36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styleId="88">
    <w:name w:val="List Paragraph"/>
    <w:basedOn w:val="1"/>
    <w:link w:val="89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zh-CN"/>
    </w:rPr>
  </w:style>
  <w:style w:type="character" w:customStyle="1" w:styleId="89">
    <w:name w:val="列出段落 Char"/>
    <w:link w:val="88"/>
    <w:qFormat/>
    <w:uiPriority w:val="34"/>
    <w:rPr>
      <w:rFonts w:ascii="Calibri" w:hAnsi="Calibri" w:eastAsia="Calibri"/>
      <w:sz w:val="22"/>
      <w:szCs w:val="22"/>
      <w:lang w:val="zh-CN" w:eastAsia="en-US"/>
    </w:rPr>
  </w:style>
  <w:style w:type="character" w:customStyle="1" w:styleId="90">
    <w:name w:val="apple-converted-space"/>
    <w:basedOn w:val="45"/>
    <w:qFormat/>
    <w:uiPriority w:val="0"/>
  </w:style>
  <w:style w:type="character" w:customStyle="1" w:styleId="91">
    <w:name w:val="B1 Zchn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B1 Char1"/>
    <w:basedOn w:val="45"/>
    <w:qFormat/>
    <w:uiPriority w:val="0"/>
    <w:rPr>
      <w:rFonts w:eastAsia="MS Mincho"/>
      <w:lang w:val="en-GB" w:eastAsia="en-US" w:bidi="ar-SA"/>
    </w:rPr>
  </w:style>
  <w:style w:type="character" w:customStyle="1" w:styleId="95">
    <w:name w:val="B2 Char1"/>
    <w:basedOn w:val="4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96">
    <w:name w:val="b3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23F911-3BB2-488C-8774-C819E41642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945</Words>
  <Characters>5390</Characters>
  <Lines>44</Lines>
  <Paragraphs>12</Paragraphs>
  <TotalTime>1</TotalTime>
  <ScaleCrop>false</ScaleCrop>
  <LinksUpToDate>false</LinksUpToDate>
  <CharactersWithSpaces>6323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2022-08-10T00:53:00Z</dcterms:created>
  <dc:creator>Michael Sanders, John M Meredith</dc:creator>
  <cp:lastModifiedBy>ZTE</cp:lastModifiedBy>
  <cp:lastPrinted>2411-12-31T15:59:00Z</cp:lastPrinted>
  <dcterms:modified xsi:type="dcterms:W3CDTF">2022-08-11T13:44:52Z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